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2F7C87" w:rsidP="002F7C87">
      <w:pPr>
        <w:pStyle w:val="biaogecenter"/>
      </w:pPr>
    </w:p>
    <w:p w:rsidR="002F7C87" w:rsidRDefault="0080056B" w:rsidP="002F7C87">
      <w:pPr>
        <w:pStyle w:val="biaogecenter"/>
        <w:rPr>
          <w:b/>
          <w:bCs/>
        </w:rPr>
      </w:pPr>
      <w:proofErr w:type="spellStart"/>
      <w:r w:rsidRPr="003036B3">
        <w:rPr>
          <w:b/>
          <w:bCs/>
        </w:rPr>
        <w:t>大越期货海赢一号集合资产管理计划</w:t>
      </w:r>
      <w:proofErr w:type="spellEnd"/>
      <w:r w:rsidR="00FA7763" w:rsidRPr="00A54EA9">
        <w:rPr>
          <w:b/>
          <w:bCs/>
        </w:rPr>
        <w:t xml:space="preserve"> </w:t>
      </w:r>
      <w:r w:rsidR="00A54EA9" w:rsidRPr="00A54EA9">
        <w:rPr>
          <w:b/>
          <w:bCs/>
        </w:rPr>
        <w:t>2021</w:t>
      </w:r>
      <w:r w:rsidR="002F7C87">
        <w:rPr>
          <w:rFonts w:hint="eastAsia"/>
          <w:b/>
          <w:bCs/>
        </w:rPr>
        <w:t>年</w:t>
      </w:r>
      <w:r w:rsidR="00A54EA9" w:rsidRPr="00A54EA9">
        <w:rPr>
          <w:b/>
          <w:bCs/>
        </w:rPr>
        <w:t>第二季度</w:t>
      </w:r>
      <w:r w:rsidR="002F7C87">
        <w:rPr>
          <w:rFonts w:hint="eastAsia"/>
          <w:b/>
          <w:bCs/>
        </w:rPr>
        <w:t>报告</w:t>
      </w: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  <w:r>
        <w:rPr>
          <w:rFonts w:hint="eastAsia"/>
          <w:b/>
          <w:bCs/>
        </w:rPr>
        <w:t> </w:t>
      </w: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2F7C87" w:rsidRDefault="002F7C87" w:rsidP="002F7C87">
      <w:pPr>
        <w:pStyle w:val="biaogecenter"/>
        <w:ind w:left="0"/>
        <w:jc w:val="both"/>
        <w:rPr>
          <w:b/>
          <w:bCs/>
        </w:rPr>
      </w:pPr>
    </w:p>
    <w:p w:rsidR="002F7C87" w:rsidRDefault="002F7C87" w:rsidP="002F7C87">
      <w:pPr>
        <w:pStyle w:val="biaogecenter"/>
        <w:rPr>
          <w:b/>
          <w:bCs/>
        </w:rPr>
      </w:pPr>
    </w:p>
    <w:p w:rsidR="0080056B" w:rsidRDefault="002F7C87" w:rsidP="0080056B">
      <w:pPr>
        <w:pStyle w:val="biaogecenter"/>
      </w:pPr>
      <w:r>
        <w:rPr>
          <w:rFonts w:hint="eastAsia"/>
          <w:b/>
          <w:bCs/>
        </w:rPr>
        <w:t>基金管理人：</w:t>
      </w:r>
      <w:proofErr w:type="spellStart"/>
      <w:r w:rsidR="0080056B" w:rsidRPr="003036B3">
        <w:rPr>
          <w:b/>
          <w:bCs/>
        </w:rPr>
        <w:t>大越期货股份有限公司</w:t>
      </w:r>
      <w:proofErr w:type="spellEnd"/>
    </w:p>
    <w:p w:rsidR="002F7C87" w:rsidRDefault="002F7C87" w:rsidP="002F7C87">
      <w:pPr>
        <w:pStyle w:val="biaogecenter"/>
        <w:rPr>
          <w:b/>
          <w:bCs/>
        </w:rPr>
      </w:pPr>
      <w:r>
        <w:rPr>
          <w:rFonts w:hint="eastAsia"/>
          <w:b/>
          <w:bCs/>
        </w:rPr>
        <w:t>基金托管人：</w:t>
      </w:r>
      <w:proofErr w:type="spellStart"/>
      <w:r w:rsidR="0080056B" w:rsidRPr="003036B3">
        <w:rPr>
          <w:b/>
          <w:bCs/>
        </w:rPr>
        <w:t>海通证券股份有限公司</w:t>
      </w:r>
      <w:proofErr w:type="spellEnd"/>
    </w:p>
    <w:p w:rsidR="00FB4849" w:rsidRPr="00253AD4" w:rsidRDefault="00FB4849" w:rsidP="00FB4849">
      <w:pPr>
        <w:pStyle w:val="biaogecenter"/>
        <w:rPr>
          <w:b/>
          <w:bCs/>
        </w:rPr>
      </w:pPr>
      <w:proofErr w:type="spellStart"/>
      <w:r w:rsidRPr="00253AD4">
        <w:rPr>
          <w:b/>
          <w:bCs/>
        </w:rPr>
        <w:t>送出日期：2022年01月19日</w:t>
      </w:r>
      <w:proofErr w:type="spellEnd"/>
    </w:p>
    <w:p w:rsidR="00806573" w:rsidRPr="00806573" w:rsidRDefault="00806573" w:rsidP="0080056B">
      <w:pPr>
        <w:jc w:val="center"/>
        <w:rPr>
          <w:rFonts w:ascii="黑体" w:eastAsia="黑体" w:hAnsi="黑体" w:cs="宋体"/>
          <w:b/>
          <w:bCs/>
          <w:kern w:val="0"/>
          <w:sz w:val="24"/>
          <w:szCs w:val="24"/>
        </w:rPr>
      </w:pPr>
    </w:p>
    <w:p w:rsidR="002138D8" w:rsidRDefault="002138D8" w:rsidP="0080056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A48AE" w:rsidRPr="000D3A41" w:rsidRDefault="00AA48AE" w:rsidP="000D3A41">
      <w:pPr>
        <w:rPr>
          <w:rFonts w:ascii="宋体" w:hAnsi="宋体"/>
          <w:b/>
          <w:sz w:val="28"/>
          <w:szCs w:val="28"/>
        </w:rPr>
      </w:pPr>
    </w:p>
    <w:p w:rsidR="000D3A41" w:rsidRPr="000D3A41" w:rsidRDefault="000D3A41" w:rsidP="000D3A41">
      <w:pPr>
        <w:jc w:val="center"/>
        <w:rPr>
          <w:rFonts w:ascii="宋体" w:hAnsi="宋体"/>
          <w:b/>
          <w:sz w:val="28"/>
          <w:szCs w:val="28"/>
        </w:rPr>
      </w:pPr>
      <w:proofErr w:type="spellStart"/>
      <w:r w:rsidRPr="000D3A41">
        <w:rPr>
          <w:rFonts w:ascii="宋体" w:hAnsi="宋体" w:hint="eastAsia"/>
          <w:b/>
          <w:sz w:val="28"/>
          <w:szCs w:val="28"/>
        </w:rPr>
        <w:lastRenderedPageBreak/>
        <w:t>私募基金信息披露季度报表</w:t>
      </w:r>
      <w:proofErr w:type="spellEnd"/>
    </w:p>
    <w:p w:rsidR="000D3A41" w:rsidRDefault="000D3A41">
      <w:pPr>
        <w:jc w:val="center"/>
        <w:rPr>
          <w:b/>
        </w:rPr>
      </w:pPr>
    </w:p>
    <w:p w:rsidR="00AA48AE" w:rsidRDefault="00DC44D0" w:rsidP="00DC44D0">
      <w:pPr>
        <w:outlineLvl w:val="0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AA48AE">
        <w:rPr>
          <w:rFonts w:hint="eastAsia"/>
          <w:b/>
        </w:rPr>
        <w:t>基金基本情况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>
        <w:trPr xsi:nil="true"/>
        <w:tc>
          <w:tcPr>
            <w:tcW w:w="4261" w:type="dxa"/>
            <w:shd w:val="clear" w:color="auto" w:fill="BFBFBF"/>
          </w:tcPr>
          <w:p>
            <w:r>
              <w:t>项目</w:t>
            </w:r>
          </w:p>
        </w:tc>
        <w:tc>
          <w:tcPr>
            <w:tcW w:w="4261" w:type="dxa"/>
            <w:shd w:val="clear" w:color="auto" w:fill="BFBFBF"/>
          </w:tcPr>
          <w:p>
            <w:r>
              <w:t>信息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基金名称</w:t>
            </w:r>
          </w:p>
        </w:tc>
        <w:tc>
          <w:tcPr>
            <w:tcW w:w="4261" w:type="dxa"/>
            <w:vAlign w:val="center"/>
          </w:tcPr>
          <w:p>
            <w:r>
              <w:t>大越期货海赢一号集合资产管理计划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基金编码</w:t>
            </w:r>
          </w:p>
        </w:tc>
        <w:tc>
          <w:tcPr>
            <w:tcW w:w="4261" w:type="dxa"/>
            <w:vAlign w:val="center"/>
          </w:tcPr>
          <w:p>
            <w:r>
              <w:t>SJD232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基金管理人</w:t>
            </w:r>
          </w:p>
        </w:tc>
        <w:tc>
          <w:tcPr>
            <w:tcW w:w="4261" w:type="dxa"/>
            <w:vAlign w:val="center"/>
          </w:tcPr>
          <w:p>
            <w:r>
              <w:t>大越期货股份有限公司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基金托管人（如有）</w:t>
            </w:r>
          </w:p>
        </w:tc>
        <w:tc>
          <w:tcPr>
            <w:tcW w:w="4261" w:type="dxa"/>
            <w:vAlign w:val="center"/>
          </w:tcPr>
          <w:p>
            <w:r>
              <w:t>海通证券股份有限公司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投资顾问（如有）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基金运作方式</w:t>
            </w:r>
          </w:p>
        </w:tc>
        <w:tc>
          <w:tcPr>
            <w:tcW w:w="4261" w:type="dxa"/>
            <w:vAlign w:val="center"/>
          </w:tcPr>
          <w:p>
            <w:r>
              <w:t>开放式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基金成立日期</w:t>
            </w:r>
          </w:p>
        </w:tc>
        <w:tc>
          <w:tcPr>
            <w:tcW w:w="4261" w:type="dxa"/>
            <w:vAlign w:val="center"/>
          </w:tcPr>
          <w:p>
            <w:r>
              <w:t>2019-11-01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期末基金总份额（万份）/期末基金实缴总额（万元）</w:t>
            </w:r>
          </w:p>
        </w:tc>
        <w:tc>
          <w:tcPr>
            <w:tcW w:w="4261" w:type="dxa"/>
            <w:vAlign w:val="center"/>
          </w:tcPr>
          <w:p>
            <w:r>
              <w:t>610.018250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投资目标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投资策略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业绩比较基准（如有）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  <w:tr>
        <w:trPr xsi:nil="true"/>
        <w:tc>
          <w:tcPr>
            <w:tcW w:w="4261" w:type="dxa"/>
            <w:vAlign w:val="center"/>
          </w:tcPr>
          <w:p>
            <w:r>
              <w:t>风险收益特征</w:t>
            </w:r>
          </w:p>
        </w:tc>
        <w:tc>
          <w:tcPr>
            <w:tcW w:w="4261" w:type="dxa"/>
            <w:vAlign w:val="center"/>
          </w:tcPr>
          <w:p>
            <w:r>
              <w:t>-</w:t>
            </w:r>
          </w:p>
        </w:tc>
      </w:tr>
    </w:tbl>
    <w:p w:rsidR="00AA48AE" w:rsidRDefault="00AA48AE">
      <w:pPr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、基金净值表现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08"/>
        <w:gridCol w:w="1817"/>
        <w:gridCol w:w="1817"/>
        <w:gridCol w:w="1815"/>
      </w:tblGrid>
      <w:tr>
        <w:trPr xsi:nil="true"/>
        <w:tc>
          <w:tcPr>
            <w:tcW w:w="1365" w:type="dxa"/>
            <w:shd w:val="clear" w:color="auto" w:fill="BFBFBF"/>
            <w:vAlign w:val="center"/>
          </w:tcPr>
          <w:p>
            <w:r>
              <w:t>阶段</w:t>
            </w:r>
          </w:p>
        </w:tc>
        <w:tc>
          <w:tcPr>
            <w:tcW w:w="1708" w:type="dxa"/>
            <w:shd w:val="clear" w:color="auto" w:fill="BFBFBF"/>
            <w:vAlign w:val="center"/>
          </w:tcPr>
          <w:p>
            <w:r>
              <w:t>净值增长率（%）</w:t>
            </w:r>
          </w:p>
        </w:tc>
        <w:tc>
          <w:tcPr>
            <w:tcW w:w="1817" w:type="dxa"/>
            <w:shd w:val="clear" w:color="auto" w:fill="BFBFBF"/>
            <w:vAlign w:val="center"/>
          </w:tcPr>
          <w:p>
            <w:r>
              <w:t>净值增长率标准差（%）</w:t>
            </w:r>
          </w:p>
        </w:tc>
        <w:tc>
          <w:tcPr>
            <w:tcW w:w="1817" w:type="dxa"/>
            <w:shd w:val="clear" w:color="auto" w:fill="BFBFBF"/>
            <w:vAlign w:val="center"/>
          </w:tcPr>
          <w:p>
            <w:r>
              <w:t>业绩比较基准收益率（%）</w:t>
            </w:r>
          </w:p>
        </w:tc>
        <w:tc>
          <w:tcPr>
            <w:tcW w:w="1815" w:type="dxa"/>
            <w:shd w:val="clear" w:color="auto" w:fill="BFBFBF"/>
            <w:vAlign w:val="center"/>
          </w:tcPr>
          <w:p>
            <w:r>
              <w:t>业绩比较基准收益率标准差（%）</w:t>
            </w:r>
          </w:p>
        </w:tc>
      </w:tr>
      <w:tr>
        <w:trPr xsi:nil="true"/>
        <w:tc>
          <w:tcPr>
            <w:tcW w:w="1365" w:type="dxa"/>
            <w:vAlign w:val="center"/>
          </w:tcPr>
          <w:p>
            <w:r>
              <w:t>当季</w:t>
            </w:r>
          </w:p>
        </w:tc>
        <w:tc>
          <w:tcPr>
            <w:tcW w:w="1708" w:type="dxa"/>
            <w:vAlign w:val="center"/>
          </w:tcPr>
          <w:p>
            <w:r>
              <w:t>4.16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5" w:type="dxa"/>
            <w:vAlign w:val="center"/>
          </w:tcPr>
          <w:p>
            <w:r>
              <w:t>0.00</w:t>
            </w:r>
          </w:p>
        </w:tc>
      </w:tr>
      <w:tr>
        <w:trPr xsi:nil="true"/>
        <w:tc>
          <w:tcPr>
            <w:tcW w:w="1365" w:type="dxa"/>
            <w:vAlign w:val="center"/>
          </w:tcPr>
          <w:p>
            <w:r>
              <w:t>自基金合同生效起至今</w:t>
            </w:r>
          </w:p>
        </w:tc>
        <w:tc>
          <w:tcPr>
            <w:tcW w:w="1708" w:type="dxa"/>
            <w:vAlign w:val="center"/>
          </w:tcPr>
          <w:p>
            <w:r>
              <w:t>20.61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7" w:type="dxa"/>
            <w:vAlign w:val="center"/>
          </w:tcPr>
          <w:p>
            <w:r>
              <w:t>0.00</w:t>
            </w:r>
          </w:p>
        </w:tc>
        <w:tc>
          <w:tcPr>
            <w:tcW w:w="1815" w:type="dxa"/>
            <w:vAlign w:val="center"/>
          </w:tcPr>
          <w:p>
            <w:r>
              <w:t>0.00</w:t>
            </w:r>
          </w:p>
        </w:tc>
      </w:tr>
    </w:tbl>
    <w:p w:rsidR="007B7951" w:rsidRDefault="007B7951"/>
    <w:p w:rsidR="007B7951" w:rsidRDefault="007B7951">
      <w:r w:rsidRPr="007B7951"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604327" w:rsidRDefault="00604327"/>
    <w:p w:rsidR="00604327" w:rsidRDefault="00604327" w:rsidP="00604327">
      <w:r>
        <w:rPr>
          <w:rFonts w:hint="eastAsia"/>
        </w:rPr>
        <w:t>注：净值增长率</w:t>
      </w:r>
      <w:r>
        <w:rPr>
          <w:rFonts w:hint="eastAsia"/>
        </w:rPr>
        <w:t>=</w:t>
      </w:r>
      <w:r>
        <w:rPr>
          <w:rFonts w:hint="eastAsia"/>
        </w:rPr>
        <w:t>（期末累计净值</w:t>
      </w:r>
      <w:r>
        <w:rPr>
          <w:rFonts w:hint="eastAsia"/>
        </w:rPr>
        <w:t>-</w:t>
      </w:r>
      <w:r>
        <w:rPr>
          <w:rFonts w:hint="eastAsia"/>
        </w:rPr>
        <w:t>期初累计净值）</w:t>
      </w:r>
      <w:r>
        <w:rPr>
          <w:rFonts w:hint="eastAsia"/>
        </w:rPr>
        <w:t>/</w:t>
      </w:r>
      <w:r>
        <w:rPr>
          <w:rFonts w:hint="eastAsia"/>
        </w:rPr>
        <w:t>期初累计净值</w:t>
      </w:r>
      <w:r>
        <w:rPr>
          <w:rFonts w:hint="eastAsia"/>
        </w:rPr>
        <w:tab/>
      </w:r>
    </w:p>
    <w:p w:rsidR="00604327" w:rsidRDefault="00604327" w:rsidP="00604327">
      <w:r>
        <w:rPr>
          <w:rFonts w:hint="eastAsia"/>
        </w:rPr>
        <w:tab/>
      </w:r>
      <w:r>
        <w:rPr>
          <w:rFonts w:hint="eastAsia"/>
        </w:rPr>
        <w:t>当季净值增长率</w:t>
      </w:r>
      <w:r>
        <w:rPr>
          <w:rFonts w:hint="eastAsia"/>
        </w:rPr>
        <w:t>=</w:t>
      </w:r>
      <w:r>
        <w:rPr>
          <w:rFonts w:hint="eastAsia"/>
        </w:rPr>
        <w:t>（本季度末累计净值</w:t>
      </w:r>
      <w:r>
        <w:rPr>
          <w:rFonts w:hint="eastAsia"/>
        </w:rPr>
        <w:t>-</w:t>
      </w:r>
      <w:r>
        <w:rPr>
          <w:rFonts w:hint="eastAsia"/>
        </w:rPr>
        <w:t>上季度末累计净值）</w:t>
      </w:r>
      <w:r>
        <w:rPr>
          <w:rFonts w:hint="eastAsia"/>
        </w:rPr>
        <w:t>/</w:t>
      </w:r>
      <w:r>
        <w:rPr>
          <w:rFonts w:hint="eastAsia"/>
        </w:rPr>
        <w:t>上季度末净值</w:t>
      </w:r>
    </w:p>
    <w:p w:rsidR="00604327" w:rsidRDefault="00604327" w:rsidP="00604327">
      <w:r>
        <w:rPr>
          <w:rFonts w:hint="eastAsia"/>
        </w:rPr>
        <w:t xml:space="preserve">    </w:t>
      </w:r>
      <w:r>
        <w:rPr>
          <w:rFonts w:hint="eastAsia"/>
        </w:rPr>
        <w:t>如为分级基金，应按级别分别列示。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7B7951" w:rsidRDefault="00604327" w:rsidP="00604327">
      <w:r>
        <w:rPr>
          <w:rFonts w:hint="eastAsia"/>
        </w:rPr>
        <w:t xml:space="preserve">    </w:t>
      </w:r>
      <w:r>
        <w:rPr>
          <w:rFonts w:hint="eastAsia"/>
        </w:rPr>
        <w:t>表中指标均以不带百分号数值形式填写，请保留至小数点后</w:t>
      </w:r>
      <w:r>
        <w:rPr>
          <w:rFonts w:hint="eastAsia"/>
        </w:rPr>
        <w:t>2</w:t>
      </w:r>
      <w:r>
        <w:rPr>
          <w:rFonts w:hint="eastAsia"/>
        </w:rPr>
        <w:t>位。</w:t>
      </w:r>
    </w:p>
    <w:p w:rsidR="00AA48AE" w:rsidRDefault="00AA48AE">
      <w:pPr>
        <w:rPr>
          <w:b/>
        </w:rPr>
      </w:pPr>
    </w:p>
    <w:p w:rsidR="004348E4" w:rsidRDefault="004348E4">
      <w:pPr>
        <w:rPr>
          <w:b/>
        </w:rPr>
      </w:pPr>
    </w:p>
    <w:p w:rsidR="004329F3" w:rsidRDefault="004329F3">
      <w:pPr>
        <w:rPr>
          <w:b/>
        </w:rPr>
      </w:pPr>
    </w:p>
    <w:p w:rsidR="004329F3" w:rsidRDefault="004329F3">
      <w:pPr>
        <w:rPr>
          <w:b/>
        </w:rPr>
      </w:pPr>
    </w:p>
    <w:p w:rsidR="00DD37F7" w:rsidRDefault="00DD37F7">
      <w:pPr>
        <w:rPr>
          <w:b/>
        </w:rPr>
      </w:pPr>
    </w:p>
    <w:p w:rsidR="00C1430F" w:rsidRDefault="00C1430F">
      <w:pPr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、主要财务指标</w:t>
      </w:r>
      <w:r>
        <w:rPr>
          <w:rFonts w:hint="eastAsia"/>
          <w:b/>
        </w:rPr>
        <w:t xml:space="preserve"> </w:t>
      </w:r>
    </w:p>
    <w:p w:rsidR="00AA48AE" w:rsidRDefault="006A0CBC">
      <w:pPr>
        <w:jc w:val="right"/>
      </w:pPr>
      <w:r w:rsidRPr="006A0CBC">
        <w:rPr>
          <w:rFonts w:hint="eastAsia"/>
        </w:rPr>
        <w:t>金额单位：</w:t>
      </w:r>
      <w:r w:rsidR="00AA48AE">
        <w:rPr>
          <w:rFonts w:hint="eastAsia"/>
        </w:rPr>
        <w:t>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5"/>
        <w:gridCol w:w="1512"/>
        <w:gridCol w:w="1397"/>
        <w:gridCol w:w="1397"/>
        <w:gridCol w:w="1395"/>
      </w:tblGrid>
      <w:tr>
        <w:trPr>
          <w:trHeight w:val="288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项目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r>
              <w:t>2021-04-01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r>
              <w:t>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r>
              <w:t>2021-06-30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r>
              <w:t>(元)</w:t>
            </w:r>
          </w:p>
        </w:tc>
      </w:tr>
      <w:tr>
        <w:trPr>
          <w:trHeight w:val="300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本期已实现收益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-9,205.65</w:t>
            </w:r>
          </w:p>
        </w:tc>
      </w:tr>
      <w:tr>
        <w:trPr>
          <w:trHeight w:val="288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本期利润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294,078.22</w:t>
            </w:r>
          </w:p>
        </w:tc>
      </w:tr>
      <w:tr>
        <w:trPr>
          <w:trHeight w:val="300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期末基金净资产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6,330,666.89</w:t>
            </w:r>
          </w:p>
        </w:tc>
      </w:tr>
      <w:tr>
        <w:trPr>
          <w:trHeight w:val="576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报告期期末单位净值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r>
              <w:t>1.0378</w:t>
            </w:r>
          </w:p>
        </w:tc>
      </w:tr>
    </w:tbl>
    <w:p w:rsidR="00AA48AE" w:rsidRDefault="00AA48AE">
      <w:pPr>
        <w:rPr>
          <w:b/>
        </w:rPr>
      </w:pPr>
    </w:p>
    <w:p w:rsidR="00EC0AD8" w:rsidRDefault="00EC0AD8">
      <w:r w:rsidRPr="00EC0AD8"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EC0AD8" w:rsidRDefault="00EC0AD8">
      <w:pPr>
        <w:rPr>
          <w:b/>
        </w:rPr>
      </w:pPr>
    </w:p>
    <w:p w:rsidR="00EC0AD8" w:rsidRPr="00EC0AD8" w:rsidRDefault="00EC0AD8">
      <w:r w:rsidRPr="00EC0AD8">
        <w:rPr>
          <w:rFonts w:hint="eastAsia"/>
        </w:rPr>
        <w:t>注：如为分级基金，应按级别分别列示。</w:t>
      </w:r>
    </w:p>
    <w:p w:rsidR="00EC0AD8" w:rsidRDefault="00EC0AD8">
      <w:pPr>
        <w:rPr>
          <w:b/>
        </w:rPr>
      </w:pPr>
    </w:p>
    <w:p w:rsidR="000E6B13" w:rsidRDefault="000E6B13"/>
    <w:p w:rsidR="00AA7E11" w:rsidRDefault="00AA7E11"/>
    <w:p w:rsidR="00AA7E11" w:rsidRDefault="00AA7E11"/>
    <w:p w:rsidR="00492753" w:rsidRDefault="00492753"/>
    <w:p w:rsidR="00492753" w:rsidRDefault="00492753"/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、投资组合情况</w:t>
      </w:r>
    </w:p>
    <w:p w:rsidR="00AA48AE" w:rsidRPr="00DC44D0" w:rsidRDefault="00AA48AE" w:rsidP="00DC44D0">
      <w:r w:rsidRPr="00DC44D0">
        <w:rPr>
          <w:rFonts w:hint="eastAsia"/>
        </w:rPr>
        <w:t>4.1</w:t>
      </w:r>
      <w:r w:rsidRPr="00DC44D0">
        <w:rPr>
          <w:rFonts w:hint="eastAsia"/>
        </w:rPr>
        <w:t>期末基金资产组合情况</w:t>
      </w:r>
    </w:p>
    <w:p w:rsidR="00AA48AE" w:rsidRDefault="00AA48AE">
      <w:pPr>
        <w:jc w:val="right"/>
      </w:pPr>
      <w:r>
        <w:rPr>
          <w:rFonts w:hint="eastAsia"/>
        </w:rPr>
        <w:t>金额单位：元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3623"/>
      </w:tblGrid>
      <w:tr>
        <w:trPr>
          <w:trHeight w:val="28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项目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金额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现金类资产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银行存款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22,930.98</w:t>
            </w:r>
          </w:p>
        </w:tc>
      </w:tr>
      <w:tr>
        <w:trPr>
          <w:trHeight w:val="2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境内未上市、未挂牌公司股权投资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股权投资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其中：优先股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其他股权类投资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上市公司定向增发投资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上市公司定向增发股票投资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新三板投资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新三板挂牌企业投资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境内证券投资规模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结算备付金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1,903,770.93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存出保证金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592.63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股票投资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346,980.00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债券投资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55,041.04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其中：银行间市场债券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其中：利率债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其中：信用债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55,041.04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资产支持证券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基金投资（公募基金）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4,058,102.85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其中：货币基金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期货及衍生品交易保证金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买入返售金融资产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其他证券类标的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资管计划投资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商业银行理财产品投资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信托计划投资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保险资产管理计划投资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0.00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证券公司及其子公司资产管理计划投资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期货公司及其子公司资产管理计划投资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私募基金产品投资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未在协会备案的合伙企业份额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另类投资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另类投资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境内债权类投资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银行委托贷款规模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信托贷款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应收账款投资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各类受（收）益权投资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票据（承兑汇票等）投资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其他债权投资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境外投资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境外投资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其他资产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其他资产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应收利息#12.83;</w:t>
            </w:r>
          </w:p>
        </w:tc>
      </w:tr>
      <w:tr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基金负债情况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债券回购总额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融资、融券总额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其中：融券总额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银行借款总额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  <w:tr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r>
              <w:t>其他融资总额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r>
              <w:t>-</w:t>
            </w:r>
          </w:p>
        </w:tc>
      </w:tr>
    </w:tbl>
    <w:p w:rsidR="00F56EB3" w:rsidRDefault="00F56EB3"/>
    <w:p w:rsidR="00AA48AE" w:rsidRDefault="00AA48AE">
      <w:r>
        <w:rPr>
          <w:rFonts w:hint="eastAsia"/>
        </w:rPr>
        <w:t>4.2.1</w:t>
      </w:r>
      <w:r>
        <w:rPr>
          <w:rFonts w:hint="eastAsia"/>
        </w:rPr>
        <w:t>报告期末按行业分类的股票投资组合</w:t>
      </w:r>
    </w:p>
    <w:p w:rsidR="00AA48AE" w:rsidRDefault="00AA48AE">
      <w:pPr>
        <w:jc w:val="right"/>
      </w:pPr>
      <w:r>
        <w:rPr>
          <w:rFonts w:hint="eastAsia"/>
        </w:rPr>
        <w:t>金额单位：元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3756"/>
        <w:gridCol w:w="1108"/>
        <w:gridCol w:w="2763"/>
      </w:tblGrid>
      <w:tr>
        <w:trPr>
          <w:trHeight w:val="51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序号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行业类别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公允价值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>
            <w:r>
              <w:t>占基金资产净值比例（%）</w:t>
            </w:r>
          </w:p>
        </w:tc>
      </w:tr>
      <w:tr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A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农、林、牧、渔业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B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采矿业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C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制造业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111,275.00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1.76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D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电力、热力、燃气及水生产和供应业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E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建筑业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F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批发和零售业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G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交通运输、仓储和邮政业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H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住宿和餐饮业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I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信息传输、软件和信息技术服务业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J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金融业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128,560.00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2.03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K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房地产业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107,145.00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1.69</w:t>
            </w:r>
          </w:p>
        </w:tc>
      </w:tr>
      <w:tr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L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租赁和商务服务业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M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科学研究和技术服务业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N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水利、环境和公共设施管理业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O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居民服务、修理和其他服务业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P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教育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Q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卫生和社会工作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R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文化、体育和娱乐业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S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综合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0</w:t>
            </w:r>
          </w:p>
        </w:tc>
      </w:tr>
      <w:tr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　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r>
              <w:t>合计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346,980.00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r>
              <w:t>5.48</w:t>
            </w:r>
          </w:p>
        </w:tc>
      </w:tr>
    </w:tbl>
    <w:p w:rsidR="00AA48AE" w:rsidRDefault="00AA48AE">
      <w:pPr>
        <w:jc w:val="left"/>
      </w:pPr>
    </w:p>
    <w:p w:rsidR="00B31B7F" w:rsidRDefault="00B31B7F">
      <w:pPr>
        <w:jc w:val="left"/>
      </w:pPr>
      <w:r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B31B7F" w:rsidRDefault="00B31B7F">
      <w:pPr>
        <w:jc w:val="left"/>
      </w:pP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3119"/>
      </w:tblGrid>
      <w:tr>
        <w:trPr>
          <w:trHeight w:val="27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t>4.2.2报告期末按行业分类的港股通投资股票投资组合</w:t>
            </w:r>
          </w:p>
        </w:tc>
      </w:tr>
      <w:tr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行业类别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公允价值（人民币）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r>
              <w:t>占基金资产净值比例（%）</w:t>
            </w:r>
          </w:p>
        </w:tc>
      </w:tr>
      <w:tr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港股通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0.00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0.00</w:t>
            </w:r>
          </w:p>
        </w:tc>
      </w:tr>
      <w:tr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合计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-</w:t>
            </w:r>
          </w:p>
        </w:tc>
      </w:tr>
    </w:tbl>
    <w:p w:rsidR="00AA48AE" w:rsidRDefault="00AA48AE">
      <w:pPr>
        <w:jc w:val="left"/>
      </w:pPr>
    </w:p>
    <w:p w:rsidR="00B67ED2" w:rsidRDefault="00B67ED2">
      <w:pPr>
        <w:jc w:val="left"/>
      </w:pPr>
      <w:r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B67ED2" w:rsidRDefault="00B67ED2">
      <w:pPr>
        <w:jc w:val="left"/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、基金份额变动情况</w:t>
      </w:r>
    </w:p>
    <w:p w:rsidR="00AA48AE" w:rsidRDefault="00F56EB3">
      <w:pPr>
        <w:adjustRightInd w:val="0"/>
        <w:snapToGrid w:val="0"/>
        <w:spacing w:line="360" w:lineRule="exact"/>
        <w:jc w:val="right"/>
        <w:rPr>
          <w:rFonts w:ascii="宋体" w:eastAsia="方正仿宋简体" w:hAnsi="宋体"/>
          <w:sz w:val="24"/>
        </w:rPr>
      </w:pPr>
      <w:r w:rsidRPr="00F56EB3">
        <w:rPr>
          <w:rFonts w:ascii="宋体" w:eastAsia="方正仿宋简体" w:hAnsi="宋体" w:hint="eastAsia"/>
          <w:sz w:val="24"/>
        </w:rPr>
        <w:t>单位：万份</w:t>
      </w:r>
      <w:r w:rsidRPr="00F56EB3">
        <w:rPr>
          <w:rFonts w:ascii="宋体" w:eastAsia="方正仿宋简体" w:hAnsi="宋体" w:hint="eastAsia"/>
          <w:sz w:val="24"/>
        </w:rPr>
        <w:t>/</w:t>
      </w:r>
      <w:r w:rsidRPr="00F56EB3">
        <w:rPr>
          <w:rFonts w:ascii="宋体" w:eastAsia="方正仿宋简体" w:hAnsi="宋体" w:hint="eastAsia"/>
          <w:sz w:val="24"/>
        </w:rPr>
        <w:t>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4"/>
        <w:gridCol w:w="2379"/>
      </w:tblGrid>
      <w:tr>
        <w:trPr>
          <w:trHeight w:val="459"/>
          <w:jc w:val="center"/>
        </w:trPr>
        <w:tc>
          <w:tcPr>
            <w:tcW w:w="6084" w:type="dxa"/>
            <w:vAlign w:val="center"/>
          </w:tcPr>
          <w:p>
            <w:r>
              <w:t>报告期期初基金份额总额</w:t>
            </w:r>
          </w:p>
        </w:tc>
        <w:tc>
          <w:tcPr>
            <w:tcW w:w="2379" w:type="dxa"/>
            <w:vAlign w:val="center"/>
          </w:tcPr>
          <w:p>
            <w:r>
              <w:t>760.018250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报告期期间基金总申购份额</w:t>
            </w:r>
          </w:p>
        </w:tc>
        <w:tc>
          <w:tcPr>
            <w:tcW w:w="2379" w:type="dxa"/>
            <w:vAlign w:val="center"/>
          </w:tcPr>
          <w:p>
            <w:r>
              <w:t>0.000000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减：报告期期间基金总赎回份额</w:t>
            </w:r>
          </w:p>
        </w:tc>
        <w:tc>
          <w:tcPr>
            <w:tcW w:w="2379" w:type="dxa"/>
            <w:vAlign w:val="center"/>
          </w:tcPr>
          <w:p>
            <w:r>
              <w:t>150.000000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报告期期间基金拆分变动份额（份额减少以“-”填列）</w:t>
            </w:r>
          </w:p>
        </w:tc>
        <w:tc>
          <w:tcPr>
            <w:tcW w:w="2379" w:type="dxa"/>
            <w:vAlign w:val="center"/>
          </w:tcPr>
          <w:p>
            <w:r>
              <w:t>0.000000</w:t>
            </w:r>
          </w:p>
        </w:tc>
      </w:tr>
      <w:tr>
        <w:trPr>
          <w:trHeight w:val="340"/>
          <w:jc w:val="center"/>
        </w:trPr>
        <w:tc>
          <w:tcPr>
            <w:tcW w:w="6084" w:type="dxa"/>
            <w:vAlign w:val="center"/>
          </w:tcPr>
          <w:p>
            <w:r>
              <w:t>报告期期末基金份额总额</w:t>
            </w:r>
          </w:p>
        </w:tc>
        <w:tc>
          <w:tcPr>
            <w:tcW w:w="2379" w:type="dxa"/>
            <w:vAlign w:val="center"/>
          </w:tcPr>
          <w:p>
            <w:r>
              <w:t>610.018250</w:t>
            </w:r>
          </w:p>
        </w:tc>
      </w:tr>
    </w:tbl>
    <w:p w:rsidR="00AA48AE" w:rsidRDefault="00AA48AE">
      <w:pPr>
        <w:jc w:val="left"/>
        <w:rPr>
          <w:b/>
        </w:rPr>
      </w:pPr>
    </w:p>
    <w:p w:rsidR="00F56EB3" w:rsidRDefault="00F56EB3">
      <w:pPr>
        <w:jc w:val="left"/>
        <w:rPr>
          <w:b/>
        </w:rPr>
      </w:pPr>
      <w:r w:rsidRPr="00F56EB3">
        <w:rPr>
          <w:rFonts w:hint="eastAsia"/>
          <w:b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>
        <w:trPr xsi:nil="true"/>
        <w:tc>
          <w:tcPr>
            <w:tcW w:w="8296" w:type="dxa"/>
          </w:tcPr>
          <w:p>
            <w:r>
              <w:t>-</w:t>
            </w:r>
          </w:p>
        </w:tc>
      </w:tr>
    </w:tbl>
    <w:p w:rsidR="00F56EB3" w:rsidRDefault="00F56EB3">
      <w:pPr>
        <w:jc w:val="left"/>
        <w:rPr>
          <w:b/>
        </w:rPr>
      </w:pPr>
    </w:p>
    <w:p w:rsidR="00F56EB3" w:rsidRDefault="00F56EB3">
      <w:pPr>
        <w:jc w:val="left"/>
        <w:rPr>
          <w:b/>
        </w:rPr>
      </w:pPr>
      <w:r w:rsidRPr="00F56EB3">
        <w:rPr>
          <w:rFonts w:hint="eastAsia"/>
          <w:b/>
        </w:rPr>
        <w:t>注：如为分级基金，应按级别分别列示。</w:t>
      </w:r>
    </w:p>
    <w:p w:rsidR="00F56EB3" w:rsidRDefault="00F56EB3">
      <w:pPr>
        <w:jc w:val="left"/>
        <w:rPr>
          <w:b/>
        </w:rPr>
      </w:pPr>
      <w:r>
        <w:rPr>
          <w:b/>
        </w:rPr>
        <w:tab/>
      </w:r>
      <w:r w:rsidRPr="00F56EB3">
        <w:rPr>
          <w:rFonts w:hint="eastAsia"/>
          <w:b/>
        </w:rPr>
        <w:t>如基金成立日晚于报告期期初，则以基金成立日的基金份额总额作为报告期期</w:t>
      </w:r>
      <w:proofErr w:type="gramStart"/>
      <w:r w:rsidRPr="00F56EB3">
        <w:rPr>
          <w:rFonts w:hint="eastAsia"/>
          <w:b/>
        </w:rPr>
        <w:t>初基金</w:t>
      </w:r>
      <w:proofErr w:type="gramEnd"/>
      <w:r w:rsidRPr="00F56EB3">
        <w:rPr>
          <w:rFonts w:hint="eastAsia"/>
          <w:b/>
        </w:rPr>
        <w:t>份额总额。</w:t>
      </w:r>
    </w:p>
    <w:p w:rsidR="00F56EB3" w:rsidRDefault="00F56EB3">
      <w:pPr>
        <w:jc w:val="left"/>
        <w:rPr>
          <w:b/>
        </w:rPr>
      </w:pPr>
    </w:p>
    <w:p w:rsidR="009C6E7F" w:rsidRDefault="009C6E7F">
      <w:pPr>
        <w:jc w:val="left"/>
        <w:rPr>
          <w:b/>
        </w:rPr>
      </w:pPr>
    </w:p>
    <w:p w:rsidR="00AA7E11" w:rsidRDefault="00AA7E11">
      <w:pPr>
        <w:jc w:val="left"/>
        <w:rPr>
          <w:b/>
        </w:rPr>
      </w:pPr>
    </w:p>
    <w:p w:rsidR="00AA7E11" w:rsidRDefault="00AA7E11">
      <w:pPr>
        <w:jc w:val="left"/>
        <w:rPr>
          <w:b/>
        </w:rPr>
      </w:pPr>
    </w:p>
    <w:p w:rsidR="00694080" w:rsidRDefault="00694080">
      <w:pPr>
        <w:jc w:val="left"/>
        <w:rPr>
          <w:b/>
        </w:rPr>
      </w:pPr>
    </w:p>
    <w:p w:rsidR="00694080" w:rsidRDefault="00694080">
      <w:pPr>
        <w:jc w:val="left"/>
        <w:rPr>
          <w:b/>
        </w:rPr>
      </w:pPr>
    </w:p>
    <w:p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、管理人报告（</w:t>
      </w:r>
      <w:r w:rsidR="00F56EB3" w:rsidRPr="00F56EB3">
        <w:rPr>
          <w:rFonts w:hint="eastAsia"/>
          <w:b/>
        </w:rPr>
        <w:t>如报告期内高管、基金经理及其关联基金经验、基金运作遵规守信情况、基金投资策略和业绩表现、对宏观经济、证券市场及其行业走势展望、内部基金监察稽核工作、基金估值程序、基金运作情况和运用杠杆情况、投资收益分配和损失承担情况、会计师事务所出具非标准审计报告所涉相关事项、对本基金持有人数或基金资产净值预警情形、可能存在的利益冲突等</w:t>
      </w:r>
      <w:r>
        <w:rPr>
          <w:rFonts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>
        <w:trPr xsi:nil="true"/>
        <w:tc>
          <w:tcPr>
            <w:tcW w:w="8522" w:type="dxa"/>
          </w:tcPr>
          <w:p>
            <w:r>
              <w:t>-</w:t>
            </w:r>
          </w:p>
        </w:tc>
      </w:tr>
    </w:tbl>
    <w:p w:rsidR="00AA48AE" w:rsidRDefault="00AA48AE" w:rsidP="00AA48AE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4"/>
        <w:gridCol w:w="2379"/>
      </w:tblGrid>
      <w:tr>
        <w:trPr>
          <w:trHeight w:val="311"/>
          <w:jc w:val="center"/>
        </w:trPr>
        <w:tc>
          <w:tcPr>
            <w:tcW w:w="6084" w:type="dxa"/>
            <w:vAlign w:val="center"/>
          </w:tcPr>
          <w:p>
            <w:r>
              <w:t>信息披露报告是否经托管机构复核：</w:t>
            </w:r>
          </w:p>
        </w:tc>
        <w:tc>
          <w:tcPr>
            <w:tcW w:w="2379" w:type="dxa"/>
            <w:vAlign w:val="center"/>
          </w:tcPr>
          <w:p>
            <w:r>
              <w:t>是</w:t>
            </w:r>
          </w:p>
        </w:tc>
      </w:tr>
    </w:tbl>
    <w:p w:rsidR="00AA48AE" w:rsidRDefault="00AA48AE" w:rsidP="00C157D8"/>
    <w:sectPr w:rsidR="00AA48A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16" w:rsidRDefault="00E77716" w:rsidP="006A0CBC">
      <w:r>
        <w:separator/>
      </w:r>
    </w:p>
  </w:endnote>
  <w:endnote w:type="continuationSeparator" w:id="0">
    <w:p w:rsidR="00E77716" w:rsidRDefault="00E77716" w:rsidP="006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0" w:rsidRDefault="00203790" w:rsidP="00DA4B0F">
    <w:pPr>
      <w:pStyle w:val="a4"/>
      <w:jc w:val="center"/>
      <w:rPr>
        <w:color w:val="000000"/>
      </w:rPr>
    </w:pPr>
    <w:r>
      <w:rPr>
        <w:rFonts w:hint="eastAsia"/>
        <w:color w:val="000000"/>
        <w:lang w:val="zh-CN"/>
      </w:rPr>
      <w:t>第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  \* Arabic  \* MERGEFORMAT</w:instrText>
    </w:r>
    <w:r>
      <w:rPr>
        <w:color w:val="000000"/>
      </w:rPr>
      <w:fldChar w:fldCharType="separate"/>
    </w:r>
    <w:r w:rsidR="00253AD4">
      <w:rPr>
        <w:noProof/>
        <w:color w:val="000000"/>
      </w:rPr>
      <w:t>8</w:t>
    </w:r>
    <w:r>
      <w:rPr>
        <w:color w:val="000000"/>
      </w:rPr>
      <w:fldChar w:fldCharType="end"/>
    </w:r>
    <w:r>
      <w:rPr>
        <w:color w:val="000000"/>
        <w:lang w:val="zh-CN"/>
      </w:rPr>
      <w:t xml:space="preserve"> </w:t>
    </w:r>
    <w:r>
      <w:rPr>
        <w:rFonts w:hint="eastAsia"/>
        <w:color w:val="000000"/>
        <w:lang w:val="zh-CN"/>
      </w:rPr>
      <w:t>页，共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NUMPAGES  \* Arabic  \* MERGEFORMAT</w:instrText>
    </w:r>
    <w:r>
      <w:rPr>
        <w:color w:val="000000"/>
      </w:rPr>
      <w:fldChar w:fldCharType="separate"/>
    </w:r>
    <w:r w:rsidR="00253AD4">
      <w:rPr>
        <w:noProof/>
        <w:color w:val="000000"/>
      </w:rPr>
      <w:t>8</w:t>
    </w:r>
    <w:r>
      <w:rPr>
        <w:color w:val="000000"/>
      </w:rPr>
      <w:fldChar w:fldCharType="end"/>
    </w:r>
    <w:r>
      <w:rPr>
        <w:rFonts w:hint="eastAsia"/>
        <w:color w:val="000000"/>
      </w:rPr>
      <w:t>页</w:t>
    </w:r>
  </w:p>
  <w:p w:rsidR="00203790" w:rsidRDefault="002037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16" w:rsidRDefault="00E77716" w:rsidP="006A0CBC">
      <w:r>
        <w:separator/>
      </w:r>
    </w:p>
  </w:footnote>
  <w:footnote w:type="continuationSeparator" w:id="0">
    <w:p w:rsidR="00E77716" w:rsidRDefault="00E77716" w:rsidP="006A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8D7"/>
    <w:multiLevelType w:val="multilevel"/>
    <w:tmpl w:val="1D6018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6"/>
    <w:rsid w:val="000060E7"/>
    <w:rsid w:val="00027FF5"/>
    <w:rsid w:val="00032097"/>
    <w:rsid w:val="0003611A"/>
    <w:rsid w:val="00052613"/>
    <w:rsid w:val="00072B28"/>
    <w:rsid w:val="000D0C21"/>
    <w:rsid w:val="000D3A41"/>
    <w:rsid w:val="000E6B13"/>
    <w:rsid w:val="000F7C97"/>
    <w:rsid w:val="00105DB5"/>
    <w:rsid w:val="00133BFB"/>
    <w:rsid w:val="00137CAA"/>
    <w:rsid w:val="001444CB"/>
    <w:rsid w:val="00146F1F"/>
    <w:rsid w:val="00151532"/>
    <w:rsid w:val="00165DF9"/>
    <w:rsid w:val="001741ED"/>
    <w:rsid w:val="001A6396"/>
    <w:rsid w:val="001F0A26"/>
    <w:rsid w:val="00203790"/>
    <w:rsid w:val="002138D8"/>
    <w:rsid w:val="00215686"/>
    <w:rsid w:val="00220A80"/>
    <w:rsid w:val="0022185F"/>
    <w:rsid w:val="00234BA6"/>
    <w:rsid w:val="00253A50"/>
    <w:rsid w:val="00253AD4"/>
    <w:rsid w:val="00270EE3"/>
    <w:rsid w:val="002718FE"/>
    <w:rsid w:val="00282427"/>
    <w:rsid w:val="00286A0E"/>
    <w:rsid w:val="002A2A57"/>
    <w:rsid w:val="002C529C"/>
    <w:rsid w:val="002E2DF9"/>
    <w:rsid w:val="002E499F"/>
    <w:rsid w:val="002E6D48"/>
    <w:rsid w:val="002F7C87"/>
    <w:rsid w:val="003070B4"/>
    <w:rsid w:val="00322118"/>
    <w:rsid w:val="0037049C"/>
    <w:rsid w:val="003C126D"/>
    <w:rsid w:val="003E5CD9"/>
    <w:rsid w:val="003E7CF2"/>
    <w:rsid w:val="004329F3"/>
    <w:rsid w:val="004348E4"/>
    <w:rsid w:val="0047500E"/>
    <w:rsid w:val="00492753"/>
    <w:rsid w:val="004D4318"/>
    <w:rsid w:val="004D65E2"/>
    <w:rsid w:val="00523361"/>
    <w:rsid w:val="00524D02"/>
    <w:rsid w:val="0053641F"/>
    <w:rsid w:val="00541020"/>
    <w:rsid w:val="005538FA"/>
    <w:rsid w:val="0057602D"/>
    <w:rsid w:val="005763BD"/>
    <w:rsid w:val="0058379D"/>
    <w:rsid w:val="005927B4"/>
    <w:rsid w:val="0059427B"/>
    <w:rsid w:val="005A409A"/>
    <w:rsid w:val="005D0CCB"/>
    <w:rsid w:val="00604327"/>
    <w:rsid w:val="00604C2C"/>
    <w:rsid w:val="00610B4F"/>
    <w:rsid w:val="006558ED"/>
    <w:rsid w:val="00657A5A"/>
    <w:rsid w:val="00666E9C"/>
    <w:rsid w:val="006756FD"/>
    <w:rsid w:val="00694080"/>
    <w:rsid w:val="00696A7D"/>
    <w:rsid w:val="006A0CBC"/>
    <w:rsid w:val="006E04F1"/>
    <w:rsid w:val="006E3127"/>
    <w:rsid w:val="006F09EF"/>
    <w:rsid w:val="006F1655"/>
    <w:rsid w:val="0070348D"/>
    <w:rsid w:val="00716749"/>
    <w:rsid w:val="00736DDF"/>
    <w:rsid w:val="00751F80"/>
    <w:rsid w:val="00755A8D"/>
    <w:rsid w:val="007B7951"/>
    <w:rsid w:val="007C12F3"/>
    <w:rsid w:val="007D37A8"/>
    <w:rsid w:val="0080056B"/>
    <w:rsid w:val="00802A24"/>
    <w:rsid w:val="00806573"/>
    <w:rsid w:val="00845B77"/>
    <w:rsid w:val="008639E9"/>
    <w:rsid w:val="00880CEB"/>
    <w:rsid w:val="008C25F3"/>
    <w:rsid w:val="008C61DB"/>
    <w:rsid w:val="00901280"/>
    <w:rsid w:val="00922395"/>
    <w:rsid w:val="00985EDA"/>
    <w:rsid w:val="0099311F"/>
    <w:rsid w:val="009C5918"/>
    <w:rsid w:val="009C6E7F"/>
    <w:rsid w:val="009D4DBB"/>
    <w:rsid w:val="00A033D1"/>
    <w:rsid w:val="00A54EA9"/>
    <w:rsid w:val="00A77AA6"/>
    <w:rsid w:val="00A83D9B"/>
    <w:rsid w:val="00AA48AE"/>
    <w:rsid w:val="00AA7E11"/>
    <w:rsid w:val="00B01A98"/>
    <w:rsid w:val="00B31B7F"/>
    <w:rsid w:val="00B32F7B"/>
    <w:rsid w:val="00B40598"/>
    <w:rsid w:val="00B503E7"/>
    <w:rsid w:val="00B5542D"/>
    <w:rsid w:val="00B67ED2"/>
    <w:rsid w:val="00B92083"/>
    <w:rsid w:val="00B97AED"/>
    <w:rsid w:val="00BC2AE2"/>
    <w:rsid w:val="00BE01A5"/>
    <w:rsid w:val="00BE1833"/>
    <w:rsid w:val="00BF6EA0"/>
    <w:rsid w:val="00C00CB2"/>
    <w:rsid w:val="00C1430F"/>
    <w:rsid w:val="00C157D8"/>
    <w:rsid w:val="00C33521"/>
    <w:rsid w:val="00C54304"/>
    <w:rsid w:val="00C624BA"/>
    <w:rsid w:val="00C66391"/>
    <w:rsid w:val="00C71EB1"/>
    <w:rsid w:val="00C8579C"/>
    <w:rsid w:val="00CA24AF"/>
    <w:rsid w:val="00CA2EF9"/>
    <w:rsid w:val="00CF396B"/>
    <w:rsid w:val="00D174F8"/>
    <w:rsid w:val="00D473D0"/>
    <w:rsid w:val="00D53F5C"/>
    <w:rsid w:val="00D74A2B"/>
    <w:rsid w:val="00D76D1C"/>
    <w:rsid w:val="00DA2183"/>
    <w:rsid w:val="00DA4B0F"/>
    <w:rsid w:val="00DA6FD4"/>
    <w:rsid w:val="00DB47DD"/>
    <w:rsid w:val="00DB7953"/>
    <w:rsid w:val="00DC44D0"/>
    <w:rsid w:val="00DD37F7"/>
    <w:rsid w:val="00DE203E"/>
    <w:rsid w:val="00DF329E"/>
    <w:rsid w:val="00DF7557"/>
    <w:rsid w:val="00E1101B"/>
    <w:rsid w:val="00E20A01"/>
    <w:rsid w:val="00E51C1C"/>
    <w:rsid w:val="00E57B2D"/>
    <w:rsid w:val="00E753D7"/>
    <w:rsid w:val="00E77716"/>
    <w:rsid w:val="00E83794"/>
    <w:rsid w:val="00EC0AD8"/>
    <w:rsid w:val="00F040F3"/>
    <w:rsid w:val="00F334BA"/>
    <w:rsid w:val="00F369F5"/>
    <w:rsid w:val="00F41504"/>
    <w:rsid w:val="00F528F6"/>
    <w:rsid w:val="00F56EB3"/>
    <w:rsid w:val="00F75318"/>
    <w:rsid w:val="00F91FD4"/>
    <w:rsid w:val="00F96C7F"/>
    <w:rsid w:val="00FA3D4E"/>
    <w:rsid w:val="00FA7763"/>
    <w:rsid w:val="00FB4849"/>
    <w:rsid w:val="00FC218A"/>
    <w:rsid w:val="00FC6EA8"/>
    <w:rsid w:val="00FE1618"/>
    <w:rsid w:val="20757467"/>
    <w:rsid w:val="75D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3EEC71E9-410A-4D06-A98B-50CFFA1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脚注文本 字符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sz w:val="18"/>
      <w:szCs w:val="18"/>
    </w:rPr>
  </w:style>
  <w:style w:type="character" w:customStyle="1" w:styleId="a9">
    <w:name w:val="文档结构图 字符"/>
    <w:link w:val="aa"/>
    <w:uiPriority w:val="99"/>
    <w:semiHidden/>
    <w:rPr>
      <w:rFonts w:ascii="宋体"/>
      <w:kern w:val="2"/>
      <w:sz w:val="18"/>
      <w:szCs w:val="18"/>
    </w:rPr>
  </w:style>
  <w:style w:type="paragraph" w:styleId="aa">
    <w:name w:val="Document Map"/>
    <w:basedOn w:val="a"/>
    <w:link w:val="a9"/>
    <w:uiPriority w:val="99"/>
    <w:unhideWhenUsed/>
    <w:rPr>
      <w:rFonts w:ascii="宋体"/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footnote text"/>
    <w:basedOn w:val="a"/>
    <w:link w:val="a5"/>
    <w:uiPriority w:val="99"/>
    <w:unhideWhenUsed/>
    <w:pPr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biaogecenter">
    <w:name w:val="biaoge_center"/>
    <w:basedOn w:val="a"/>
    <w:rsid w:val="005D0CCB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3E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770</Words>
  <Characters>4393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Manager/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2021-03-10T11:21:00Z</dcterms:created>
  <dc:creator>guogc</dc:creator>
  <cp:lastModifiedBy>骆鹏敏</cp:lastModifiedBy>
  <dcterms:modified xsi:type="dcterms:W3CDTF">2021-08-23T09:39:00Z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